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76" w:rsidRDefault="00D51876" w:rsidP="00D51876">
      <w:r>
        <w:fldChar w:fldCharType="begin"/>
      </w:r>
      <w:r>
        <w:instrText xml:space="preserve"> HYPERLINK "</w:instrText>
      </w:r>
      <w:r w:rsidRPr="00DA49C5">
        <w:instrText>http://www.ecophon.com/pl/rozwiazania-akustyczne/education/test-of-case-studies/sala-lekcyjna-zespo-szko-ogolnoksztaccych-nr-1-w-bytomiu/</w:instrText>
      </w:r>
      <w:r>
        <w:instrText xml:space="preserve">" </w:instrText>
      </w:r>
      <w:r>
        <w:fldChar w:fldCharType="separate"/>
      </w:r>
      <w:r w:rsidRPr="00907BA5">
        <w:rPr>
          <w:rStyle w:val="Hipercze"/>
        </w:rPr>
        <w:t>http://www.ecophon.com/pl/rozwiazania-akustyczne/education/test-of-case-studies/sala-lekcyjna-zespo-szko-ogolnoksztaccych-nr-1-w-bytomiu/</w:t>
      </w:r>
      <w:r>
        <w:fldChar w:fldCharType="end"/>
      </w:r>
    </w:p>
    <w:p w:rsidR="00D51876" w:rsidRDefault="00D51876" w:rsidP="00D51876"/>
    <w:p w:rsidR="00D51876" w:rsidRDefault="00D51876" w:rsidP="00D51876">
      <w:pPr>
        <w:pStyle w:val="NormalnyWeb"/>
      </w:pPr>
      <w:r>
        <w:rPr>
          <w:rStyle w:val="Pogrubienie"/>
        </w:rPr>
        <w:t>Stan przed adaptacją</w:t>
      </w:r>
    </w:p>
    <w:p w:rsidR="00D51876" w:rsidRDefault="00D51876" w:rsidP="00D51876">
      <w:pPr>
        <w:pStyle w:val="NormalnyWeb"/>
      </w:pPr>
      <w:r>
        <w:t>Sala lekcyjna o powierzchni 51 m</w:t>
      </w:r>
      <w:r>
        <w:rPr>
          <w:vertAlign w:val="superscript"/>
        </w:rPr>
        <w:t xml:space="preserve">2 </w:t>
      </w:r>
      <w:r>
        <w:t>i wysokości 3,16 m. Przed adaptacją akustyczną pomieszczenie było wykończone wyłącznie twardymi materiałami: tynkowane ściany i sufit, podłoga wykończona płytkami PCW. Pomieszczenie było też bardzo skromnie umeblowane.</w:t>
      </w:r>
      <w:r>
        <w:br/>
        <w:t xml:space="preserve">Twarde wykończenie skutkowało </w:t>
      </w:r>
      <w:r w:rsidRPr="00D51876">
        <w:rPr>
          <w:u w:val="single"/>
        </w:rPr>
        <w:t>długim czasem pogłosu</w:t>
      </w:r>
      <w:r>
        <w:t xml:space="preserve">, który w średnich częstotliwościach (1000 Hz) </w:t>
      </w:r>
      <w:r w:rsidRPr="00D51876">
        <w:rPr>
          <w:u w:val="single"/>
        </w:rPr>
        <w:t>wynosił ok. 1,9 s</w:t>
      </w:r>
      <w:r>
        <w:t>. Słyszalny pogłos utrudniał prowadzenie zajęć, pogarszając zrozumiałość mowy. Odbicia dźwięku zwiększały hałas w pomieszczeniu zmuszając nauczycieli do podnoszenia głosu. Tego typu akustyka była niedopuszczalna tym bardziej, że sala została przeznaczona dla nauki dzieci niedosłyszących (korzystających z aparatów słuchowych i implantów ślimakowych) a także uczniów z autyzmem.</w:t>
      </w:r>
    </w:p>
    <w:p w:rsidR="00D51876" w:rsidRDefault="00D51876" w:rsidP="00D51876">
      <w:pPr>
        <w:pStyle w:val="NormalnyWeb"/>
      </w:pPr>
      <w:r>
        <w:t>Na suficie sali zainstalowano ok. 34 m</w:t>
      </w:r>
      <w:r>
        <w:rPr>
          <w:vertAlign w:val="superscript"/>
        </w:rPr>
        <w:t>2</w:t>
      </w:r>
      <w:r>
        <w:t xml:space="preserve"> (pokrycie ~ 67%) paneli dźwiękochłonnych Master SQ o wskaźniku pochłaniania dźwięku </w:t>
      </w:r>
      <w:proofErr w:type="spellStart"/>
      <w:r>
        <w:t>α</w:t>
      </w:r>
      <w:r>
        <w:rPr>
          <w:vertAlign w:val="subscript"/>
        </w:rPr>
        <w:t>w</w:t>
      </w:r>
      <w:proofErr w:type="spellEnd"/>
      <w:r>
        <w:t xml:space="preserve"> = 1,0. Płyty zostały zamontowane do stropu pomiędzy istniejącymi oprawami oświetleniowymi.</w:t>
      </w:r>
    </w:p>
    <w:p w:rsidR="00D51876" w:rsidRDefault="00D51876" w:rsidP="00D51876">
      <w:pPr>
        <w:pStyle w:val="NormalnyWeb"/>
      </w:pPr>
      <w:r>
        <w:t> </w:t>
      </w:r>
      <w:r>
        <w:rPr>
          <w:b/>
          <w:bCs/>
        </w:rPr>
        <w:t>Efekty adaptacji</w:t>
      </w:r>
    </w:p>
    <w:p w:rsidR="00D51876" w:rsidRDefault="00D51876" w:rsidP="00D51876">
      <w:pPr>
        <w:pStyle w:val="NormalnyWeb"/>
        <w:rPr>
          <w:bCs/>
        </w:rPr>
      </w:pPr>
      <w:r>
        <w:t xml:space="preserve">W wyniku przeprowadzonej adaptacji akustycznej czas pogłosu </w:t>
      </w:r>
      <w:r w:rsidRPr="00D51876">
        <w:rPr>
          <w:u w:val="single"/>
        </w:rPr>
        <w:t>skrócił się do ok. 0,6 s.</w:t>
      </w:r>
      <w:r>
        <w:t xml:space="preserve"> Zwiększenie chłonności akustycznej doprowadziło także do zmniejszenia stopnia wzmocnienia dźwięku przez pomieszczenie, a tym samym do obniżenia poziomu hałasu we wnętrzu. </w:t>
      </w:r>
      <w:r w:rsidRPr="00D51876">
        <w:rPr>
          <w:bCs/>
        </w:rPr>
        <w:t>Nagranie przedstawiające pogłosowość pomieszczenia po adaptacji akustycznej</w:t>
      </w:r>
    </w:p>
    <w:p w:rsidR="00D51876" w:rsidRDefault="00D51876" w:rsidP="00D51876">
      <w:pPr>
        <w:pStyle w:val="NormalnyWeb"/>
        <w:rPr>
          <w:bCs/>
        </w:rPr>
      </w:pPr>
      <w:r>
        <w:rPr>
          <w:bCs/>
        </w:rPr>
        <w:t>I trochę więcej o naszej nowej szkole:</w:t>
      </w:r>
    </w:p>
    <w:p w:rsidR="00D51876" w:rsidRDefault="00D51876" w:rsidP="00D51876">
      <w:pPr>
        <w:pStyle w:val="NormalnyWeb"/>
      </w:pPr>
      <w:hyperlink r:id="rId4" w:history="1">
        <w:r w:rsidRPr="00907BA5">
          <w:rPr>
            <w:rStyle w:val="Hipercze"/>
          </w:rPr>
          <w:t>http://todlamniewazne.pl/inicjatywa,589,chcemy-zdobywac-swiat.html</w:t>
        </w:r>
      </w:hyperlink>
    </w:p>
    <w:p w:rsidR="00D51876" w:rsidRPr="00D51876" w:rsidRDefault="00D51876" w:rsidP="00D51876">
      <w:pPr>
        <w:pStyle w:val="NormalnyWeb"/>
      </w:pPr>
    </w:p>
    <w:p w:rsidR="00D51876" w:rsidRDefault="00D51876" w:rsidP="00D51876"/>
    <w:p w:rsidR="00D51876" w:rsidRDefault="00D51876" w:rsidP="00D51876"/>
    <w:p w:rsidR="00E05CCB" w:rsidRDefault="00D51876"/>
    <w:p w:rsidR="00D51876" w:rsidRDefault="00D51876"/>
    <w:sectPr w:rsidR="00D51876" w:rsidSect="00C32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D51876"/>
    <w:rsid w:val="00175691"/>
    <w:rsid w:val="005F4F4E"/>
    <w:rsid w:val="00C3279E"/>
    <w:rsid w:val="00D51876"/>
    <w:rsid w:val="00E25FD3"/>
    <w:rsid w:val="00FF5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876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187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5187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518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dlamniewazne.pl/inicjatywa,589,chcemy-zdobywac-swiat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W.Grygiel</dc:creator>
  <cp:keywords/>
  <dc:description/>
  <cp:lastModifiedBy>Iwona W.Grygiel</cp:lastModifiedBy>
  <cp:revision>2</cp:revision>
  <dcterms:created xsi:type="dcterms:W3CDTF">2015-12-28T21:07:00Z</dcterms:created>
  <dcterms:modified xsi:type="dcterms:W3CDTF">2015-12-28T21:12:00Z</dcterms:modified>
</cp:coreProperties>
</file>